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w:t>
      </w:r>
      <w:bookmarkStart w:id="0" w:name="_Ref452454252"/>
      <w:bookmarkEnd w:id="0"/>
      <w:r>
        <w:rPr>
          <w:rFonts w:ascii="Arial" w:hAnsi="Arial" w:eastAsia="宋体" w:cs="Times New Roman"/>
          <w:b/>
          <w:bCs/>
          <w:sz w:val="24"/>
          <w:szCs w:val="24"/>
          <w:lang w:val="en-GB" w:eastAsia="ja-JP" w:bidi="ar-SA"/>
        </w:rPr>
        <w:t>SG-RAN WG2 Meeting #116-e</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w:t>
      </w:r>
      <w:r>
        <w:rPr>
          <w:rFonts w:hint="eastAsia" w:ascii="Arial" w:hAnsi="Arial" w:eastAsia="宋体" w:cs="Times New Roman"/>
          <w:b/>
          <w:bCs/>
          <w:sz w:val="24"/>
          <w:szCs w:val="24"/>
          <w:lang w:val="en-US" w:eastAsia="zh-CN" w:bidi="ar-SA"/>
        </w:rPr>
        <w:t>2110521</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Online, Nov 1</w:t>
      </w:r>
      <w:r>
        <w:rPr>
          <w:rFonts w:ascii="Arial" w:hAnsi="Arial" w:eastAsia="宋体" w:cs="Times New Roman"/>
          <w:b/>
          <w:bCs/>
          <w:sz w:val="24"/>
          <w:szCs w:val="24"/>
          <w:vertAlign w:val="superscript"/>
          <w:lang w:val="en-GB" w:eastAsia="zh-CN" w:bidi="ar-SA"/>
        </w:rPr>
        <w:t>st</w:t>
      </w:r>
      <w:r>
        <w:rPr>
          <w:rFonts w:ascii="Arial" w:hAnsi="Arial" w:eastAsia="宋体" w:cs="Times New Roman"/>
          <w:b/>
          <w:bCs/>
          <w:sz w:val="24"/>
          <w:szCs w:val="24"/>
          <w:lang w:val="en-GB" w:eastAsia="zh-CN" w:bidi="ar-SA"/>
        </w:rPr>
        <w:t xml:space="preserve"> – Nov 12</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2021</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coexistence of CHO and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default" w:ascii="Times New Roman" w:hAnsi="Times New Roman" w:cs="Times New Roman"/>
          <w:sz w:val="21"/>
          <w:szCs w:val="21"/>
          <w:lang w:val="en-US" w:eastAsia="zh-CN"/>
        </w:rPr>
      </w:pPr>
      <w:bookmarkStart w:id="3" w:name="OLE_LINK1"/>
      <w:r>
        <w:rPr>
          <w:rFonts w:hint="eastAsia" w:cs="Times New Roman"/>
          <w:sz w:val="21"/>
          <w:szCs w:val="21"/>
          <w:lang w:val="en-US" w:eastAsia="zh-CN"/>
        </w:rPr>
        <w:t xml:space="preserve">The post113-e email discussion[1] discussed the coexistence of CHO and CPAC and made the conclusion to discuss details in a later stage.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ind w:left="1008" w:hanging="1008"/>
              <w:rPr>
                <w:i/>
                <w:iCs/>
                <w:color w:val="auto"/>
                <w:sz w:val="21"/>
                <w:szCs w:val="21"/>
                <w:lang w:eastAsia="zh-CN"/>
              </w:rPr>
            </w:pPr>
            <w:r>
              <w:rPr>
                <w:b/>
                <w:i/>
                <w:iCs/>
                <w:color w:val="auto"/>
                <w:sz w:val="21"/>
                <w:szCs w:val="21"/>
                <w:lang w:eastAsia="zh-CN"/>
              </w:rPr>
              <w:t xml:space="preserve">Proposal 9 </w:t>
            </w:r>
            <w:r>
              <w:rPr>
                <w:b/>
                <w:i/>
                <w:iCs/>
                <w:color w:val="auto"/>
                <w:sz w:val="21"/>
                <w:szCs w:val="21"/>
                <w:lang w:eastAsia="zh-CN"/>
              </w:rPr>
              <w:tab/>
            </w:r>
            <w:r>
              <w:rPr>
                <w:b/>
                <w:i/>
                <w:iCs/>
                <w:color w:val="auto"/>
                <w:sz w:val="21"/>
                <w:szCs w:val="21"/>
                <w:lang w:eastAsia="zh-CN"/>
              </w:rPr>
              <w:t>Baseline is that CHO and CPAC can be supported simultaneously. Details can be discussed in a later stage when time allows.</w:t>
            </w:r>
          </w:p>
          <w:p>
            <w:pPr>
              <w:ind w:left="1008" w:hanging="1008"/>
              <w:rPr>
                <w:b/>
                <w:i/>
                <w:iCs/>
                <w:color w:val="auto"/>
                <w:sz w:val="21"/>
                <w:szCs w:val="21"/>
                <w:lang w:eastAsia="zh-CN"/>
              </w:rPr>
            </w:pPr>
            <w:r>
              <w:rPr>
                <w:b/>
                <w:i/>
                <w:iCs/>
                <w:color w:val="auto"/>
                <w:sz w:val="21"/>
                <w:szCs w:val="21"/>
                <w:lang w:eastAsia="zh-CN"/>
              </w:rPr>
              <w:t xml:space="preserve">Proposal 10 </w:t>
            </w:r>
            <w:r>
              <w:rPr>
                <w:b/>
                <w:i/>
                <w:iCs/>
                <w:color w:val="auto"/>
                <w:sz w:val="21"/>
                <w:szCs w:val="21"/>
                <w:lang w:eastAsia="zh-CN"/>
              </w:rPr>
              <w:tab/>
            </w:r>
            <w:r>
              <w:rPr>
                <w:b/>
                <w:i/>
                <w:iCs/>
                <w:color w:val="auto"/>
                <w:sz w:val="21"/>
                <w:szCs w:val="21"/>
                <w:lang w:eastAsia="zh-CN"/>
              </w:rPr>
              <w:t>The following scenarios can be considered for simultaneous CHO and CAPC, and the 1</w:t>
            </w:r>
            <w:r>
              <w:rPr>
                <w:b/>
                <w:i/>
                <w:iCs/>
                <w:color w:val="auto"/>
                <w:sz w:val="21"/>
                <w:szCs w:val="21"/>
                <w:vertAlign w:val="superscript"/>
                <w:lang w:eastAsia="zh-CN"/>
              </w:rPr>
              <w:t>st</w:t>
            </w:r>
            <w:r>
              <w:rPr>
                <w:b/>
                <w:i/>
                <w:iCs/>
                <w:color w:val="auto"/>
                <w:sz w:val="21"/>
                <w:szCs w:val="21"/>
                <w:lang w:eastAsia="zh-CN"/>
              </w:rPr>
              <w:t xml:space="preserve"> scenario is with higher priority</w:t>
            </w:r>
          </w:p>
          <w:p>
            <w:pPr>
              <w:pStyle w:val="284"/>
              <w:numPr>
                <w:ilvl w:val="0"/>
                <w:numId w:val="4"/>
              </w:numPr>
              <w:rPr>
                <w:i/>
                <w:iCs/>
                <w:color w:val="auto"/>
                <w:sz w:val="21"/>
                <w:szCs w:val="21"/>
              </w:rPr>
            </w:pPr>
            <w:r>
              <w:rPr>
                <w:i/>
                <w:iCs/>
                <w:color w:val="auto"/>
                <w:sz w:val="21"/>
                <w:szCs w:val="21"/>
              </w:rPr>
              <w:t>Scenario 1: the CHO and CPAC configuration are independent and the UE monitors the triggering conditions for the CHO and CPAC independently.</w:t>
            </w:r>
          </w:p>
          <w:p>
            <w:pPr>
              <w:pStyle w:val="284"/>
              <w:numPr>
                <w:ilvl w:val="0"/>
                <w:numId w:val="4"/>
              </w:numPr>
              <w:rPr>
                <w:rFonts w:hint="eastAsia" w:ascii="Times New Roman" w:hAnsi="Times New Roman" w:cs="Times New Roman"/>
                <w:sz w:val="21"/>
                <w:szCs w:val="21"/>
                <w:vertAlign w:val="baseline"/>
                <w:lang w:val="en-US" w:eastAsia="zh-CN"/>
              </w:rPr>
            </w:pPr>
            <w:r>
              <w:rPr>
                <w:i/>
                <w:iCs/>
                <w:color w:val="auto"/>
                <w:sz w:val="21"/>
                <w:szCs w:val="21"/>
              </w:rPr>
              <w:t>Scenario 2: A CHO configuration that contains an associated CPAC configuration.</w:t>
            </w:r>
          </w:p>
        </w:tc>
      </w:tr>
    </w:tbl>
    <w:p>
      <w:pPr>
        <w:spacing w:before="120" w:after="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In this contribution, we discussed some </w:t>
      </w:r>
      <w:r>
        <w:rPr>
          <w:rFonts w:hint="eastAsia" w:cs="Times New Roman"/>
          <w:sz w:val="21"/>
          <w:szCs w:val="21"/>
          <w:lang w:val="en-US" w:eastAsia="zh-CN"/>
        </w:rPr>
        <w:t>open</w:t>
      </w:r>
      <w:r>
        <w:rPr>
          <w:rFonts w:hint="eastAsia" w:ascii="Times New Roman" w:hAnsi="Times New Roman" w:cs="Times New Roman"/>
          <w:sz w:val="21"/>
          <w:szCs w:val="21"/>
          <w:lang w:val="en-US" w:eastAsia="zh-CN"/>
        </w:rPr>
        <w:t xml:space="preserve"> issues on </w:t>
      </w:r>
      <w:r>
        <w:rPr>
          <w:rFonts w:hint="eastAsia" w:cs="Times New Roman"/>
          <w:sz w:val="21"/>
          <w:szCs w:val="21"/>
          <w:lang w:val="en-US" w:eastAsia="zh-CN"/>
        </w:rPr>
        <w:t>coexistence of CHO and CPAC</w:t>
      </w:r>
      <w:r>
        <w:rPr>
          <w:rFonts w:hint="eastAsia" w:ascii="Times New Roman" w:hAnsi="Times New Roman" w:cs="Times New Roman"/>
          <w:sz w:val="21"/>
          <w:szCs w:val="21"/>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widowControl w:val="0"/>
        <w:numPr>
          <w:ilvl w:val="0"/>
          <w:numId w:val="0"/>
        </w:numPr>
        <w:ind w:leftChars="0"/>
        <w:jc w:val="both"/>
        <w:rPr>
          <w:rFonts w:hint="eastAsia"/>
          <w:i w:val="0"/>
          <w:iCs w:val="0"/>
          <w:lang w:val="en-US" w:eastAsia="zh-CN"/>
        </w:rPr>
      </w:pPr>
      <w:r>
        <w:rPr>
          <w:rFonts w:hint="eastAsia" w:cs="Times New Roman"/>
          <w:b w:val="0"/>
          <w:bCs/>
          <w:i w:val="0"/>
          <w:iCs/>
          <w:sz w:val="21"/>
          <w:szCs w:val="21"/>
          <w:u w:val="none"/>
          <w:lang w:val="en-US" w:eastAsia="zh-CN"/>
        </w:rPr>
        <w:t xml:space="preserve">In the email discussion </w:t>
      </w:r>
      <w:r>
        <w:rPr>
          <w:i w:val="0"/>
          <w:iCs w:val="0"/>
        </w:rPr>
        <w:t>[Post113-e][234</w:t>
      </w:r>
      <w:r>
        <w:rPr>
          <w:rFonts w:hint="eastAsia"/>
          <w:i w:val="0"/>
          <w:iCs w:val="0"/>
          <w:lang w:val="en-US" w:eastAsia="zh-CN"/>
        </w:rPr>
        <w:t xml:space="preserve">], two scenarios are identified for support of simultaneous CHO and CPAC. Most companies supported scenario 1 with high priority considering it is a common case to take CHO and CPAC as two independent operation and the UE monitors the triggering conditions for CHO and CPAC independently. But the UE behaviour on triggering CHO or CPAC should be further considered. </w:t>
      </w:r>
    </w:p>
    <w:p>
      <w:pPr>
        <w:widowControl w:val="0"/>
        <w:numPr>
          <w:ilvl w:val="0"/>
          <w:numId w:val="0"/>
        </w:numPr>
        <w:ind w:leftChars="0"/>
        <w:jc w:val="both"/>
        <w:rPr>
          <w:rFonts w:hint="eastAsia"/>
          <w:i w:val="0"/>
          <w:iCs w:val="0"/>
          <w:lang w:val="en-US" w:eastAsia="zh-CN"/>
        </w:rPr>
      </w:pPr>
      <w:r>
        <w:rPr>
          <w:rFonts w:hint="eastAsia"/>
          <w:i w:val="0"/>
          <w:iCs w:val="0"/>
          <w:lang w:val="en-US" w:eastAsia="zh-CN"/>
        </w:rPr>
        <w:t>For scenario 2, we think two sub-scenarios can be further discussed:</w:t>
      </w:r>
    </w:p>
    <w:p>
      <w:pPr>
        <w:widowControl w:val="0"/>
        <w:numPr>
          <w:ilvl w:val="0"/>
          <w:numId w:val="5"/>
        </w:numPr>
        <w:ind w:left="420" w:leftChars="0" w:hanging="420" w:firstLineChars="0"/>
        <w:jc w:val="both"/>
        <w:rPr>
          <w:rFonts w:hint="eastAsia"/>
          <w:i w:val="0"/>
          <w:iCs w:val="0"/>
          <w:lang w:val="en-US" w:eastAsia="zh-CN"/>
        </w:rPr>
      </w:pPr>
      <w:r>
        <w:rPr>
          <w:rFonts w:hint="eastAsia"/>
          <w:i w:val="0"/>
          <w:iCs w:val="0"/>
          <w:lang w:val="en-US" w:eastAsia="zh-CN"/>
        </w:rPr>
        <w:t>Scenario 2-1: a CHO configuration including both PCell change and PSCell addition/change, i.e. CHO with SCG configuration</w:t>
      </w:r>
    </w:p>
    <w:p>
      <w:pPr>
        <w:widowControl w:val="0"/>
        <w:numPr>
          <w:ilvl w:val="0"/>
          <w:numId w:val="5"/>
        </w:numPr>
        <w:ind w:left="420" w:leftChars="0" w:hanging="420" w:firstLineChars="0"/>
        <w:jc w:val="both"/>
        <w:rPr>
          <w:rFonts w:hint="default"/>
          <w:i w:val="0"/>
          <w:iCs w:val="0"/>
          <w:lang w:val="en-US" w:eastAsia="zh-CN"/>
        </w:rPr>
      </w:pPr>
      <w:r>
        <w:rPr>
          <w:rFonts w:hint="eastAsia"/>
          <w:i w:val="0"/>
          <w:iCs w:val="0"/>
          <w:lang w:val="en-US" w:eastAsia="zh-CN"/>
        </w:rPr>
        <w:t>Scenario 2-2: a CHO configuration including a cascaded CPA/CPC configuration</w:t>
      </w:r>
    </w:p>
    <w:p>
      <w:pPr>
        <w:widowControl w:val="0"/>
        <w:numPr>
          <w:ilvl w:val="0"/>
          <w:numId w:val="0"/>
        </w:numPr>
        <w:ind w:leftChars="0"/>
        <w:jc w:val="both"/>
        <w:rPr>
          <w:rFonts w:hint="eastAsia"/>
          <w:i w:val="0"/>
          <w:iCs w:val="0"/>
          <w:lang w:val="en-US" w:eastAsia="zh-CN"/>
        </w:rPr>
      </w:pPr>
      <w:r>
        <w:rPr>
          <w:rFonts w:hint="eastAsia"/>
          <w:i w:val="0"/>
          <w:iCs w:val="0"/>
          <w:lang w:val="en-US" w:eastAsia="zh-CN"/>
        </w:rPr>
        <w:t>For scenario 2-1, it can be identified as CHO with SCG configuration. At last meeting, it</w:t>
      </w:r>
      <w:r>
        <w:rPr>
          <w:rFonts w:hint="default"/>
          <w:i w:val="0"/>
          <w:iCs w:val="0"/>
          <w:lang w:val="en-US" w:eastAsia="zh-CN"/>
        </w:rPr>
        <w:t>’</w:t>
      </w:r>
      <w:r>
        <w:rPr>
          <w:rFonts w:hint="eastAsia"/>
          <w:i w:val="0"/>
          <w:iCs w:val="0"/>
          <w:lang w:val="en-US" w:eastAsia="zh-CN"/>
        </w:rPr>
        <w:t>s agreed that CHO with SCG configuration can not be supported in Rel-16 but it shall be specified in Rel-17. And considering the current RRC signalling has supported CHO with SCG configuration, we can simply work on it under the discussion of simultaneous CHO and CPAC in this WI. For scenario 2-2, it</w:t>
      </w:r>
      <w:r>
        <w:rPr>
          <w:rFonts w:hint="default"/>
          <w:i w:val="0"/>
          <w:iCs w:val="0"/>
          <w:lang w:val="en-US" w:eastAsia="zh-CN"/>
        </w:rPr>
        <w:t>’</w:t>
      </w:r>
      <w:r>
        <w:rPr>
          <w:rFonts w:hint="eastAsia"/>
          <w:i w:val="0"/>
          <w:iCs w:val="0"/>
          <w:lang w:val="en-US" w:eastAsia="zh-CN"/>
        </w:rPr>
        <w:t xml:space="preserve">s up to the candidate MN configures the subsequent CPA /CPC. Although some companies concerned the delay to configure CPA/CPC in the CHO preparation phase,  we think the delay is not a critical issue during the conditional procedure since the time is relative long before the execution of CHO. In this case, the UE starts the CPA/CPC evaluation once completion of CHO to the target PCell. It can help the UE setup DC fast with the assistance of target PSCell quality measurement (i.e. no blind PSCell addition/change). And no additional enhancement on RRC signalling is required to support this. It seems has less impact on RAN2. </w:t>
      </w:r>
    </w:p>
    <w:p>
      <w:pPr>
        <w:widowControl w:val="0"/>
        <w:numPr>
          <w:ilvl w:val="0"/>
          <w:numId w:val="0"/>
        </w:numPr>
        <w:ind w:leftChars="0"/>
        <w:jc w:val="both"/>
        <w:rPr>
          <w:rFonts w:hint="eastAsia"/>
          <w:i/>
          <w:iCs/>
          <w:lang w:val="en-US" w:eastAsia="zh-CN"/>
        </w:rPr>
      </w:pPr>
      <w:r>
        <w:rPr>
          <w:rFonts w:hint="eastAsia"/>
          <w:i/>
          <w:iCs/>
          <w:lang w:val="en-US" w:eastAsia="zh-CN"/>
        </w:rPr>
        <w:t>Observation 1: The scenario 2 allows fast DC setup during/after CHO. And the current RRC signaling can easily support this.</w:t>
      </w:r>
    </w:p>
    <w:p>
      <w:pPr>
        <w:widowControl w:val="0"/>
        <w:numPr>
          <w:ilvl w:val="0"/>
          <w:numId w:val="0"/>
        </w:numPr>
        <w:ind w:leftChars="0"/>
        <w:jc w:val="both"/>
        <w:rPr>
          <w:rFonts w:hint="default"/>
          <w:i w:val="0"/>
          <w:iCs w:val="0"/>
          <w:lang w:val="en-US" w:eastAsia="zh-CN"/>
        </w:rPr>
      </w:pPr>
      <w:r>
        <w:rPr>
          <w:rFonts w:hint="eastAsia"/>
          <w:i w:val="0"/>
          <w:iCs w:val="0"/>
          <w:lang w:val="en-US" w:eastAsia="zh-CN"/>
        </w:rPr>
        <w:t>Thus, we think both scenario 1 and scenario 2 can be supported in Rel-17.</w:t>
      </w:r>
    </w:p>
    <w:p>
      <w:pPr>
        <w:widowControl w:val="0"/>
        <w:numPr>
          <w:ilvl w:val="0"/>
          <w:numId w:val="0"/>
        </w:numPr>
        <w:ind w:leftChars="0"/>
        <w:jc w:val="both"/>
        <w:rPr>
          <w:rFonts w:hint="eastAsia"/>
          <w:b/>
          <w:bCs/>
          <w:i w:val="0"/>
          <w:iCs w:val="0"/>
          <w:lang w:val="en-US" w:eastAsia="zh-CN"/>
        </w:rPr>
      </w:pPr>
      <w:r>
        <w:rPr>
          <w:rFonts w:hint="eastAsia"/>
          <w:b/>
          <w:bCs/>
          <w:i w:val="0"/>
          <w:iCs w:val="0"/>
          <w:lang w:val="en-US" w:eastAsia="zh-CN"/>
        </w:rPr>
        <w:t>Proposal 1: RAN2 support the coexistence of CHO and CPAC in all following scenarios:</w:t>
      </w:r>
    </w:p>
    <w:p>
      <w:pPr>
        <w:pStyle w:val="284"/>
        <w:numPr>
          <w:ilvl w:val="0"/>
          <w:numId w:val="5"/>
        </w:numPr>
        <w:ind w:left="420" w:leftChars="0" w:hanging="420" w:firstLineChars="0"/>
        <w:rPr>
          <w:b/>
          <w:bCs/>
          <w:i w:val="0"/>
          <w:iCs w:val="0"/>
          <w:color w:val="auto"/>
        </w:rPr>
      </w:pPr>
      <w:r>
        <w:rPr>
          <w:b/>
          <w:bCs/>
          <w:i w:val="0"/>
          <w:iCs w:val="0"/>
          <w:color w:val="auto"/>
        </w:rPr>
        <w:t>Scenario 1: the CHO and CPAC configuration are independent and the UE monitors the triggering conditions for the CHO and CPAC independently.</w:t>
      </w:r>
    </w:p>
    <w:p>
      <w:pPr>
        <w:widowControl w:val="0"/>
        <w:numPr>
          <w:ilvl w:val="0"/>
          <w:numId w:val="5"/>
        </w:numPr>
        <w:ind w:left="420" w:leftChars="0" w:hanging="420" w:firstLineChars="0"/>
        <w:jc w:val="both"/>
        <w:rPr>
          <w:b/>
          <w:bCs/>
          <w:i w:val="0"/>
          <w:iCs w:val="0"/>
          <w:color w:val="auto"/>
        </w:rPr>
      </w:pPr>
      <w:r>
        <w:rPr>
          <w:b/>
          <w:bCs/>
          <w:i w:val="0"/>
          <w:iCs w:val="0"/>
          <w:color w:val="auto"/>
        </w:rPr>
        <w:t>Scenario 2: A CHO configuration that contains an associated CPAC configuration.</w:t>
      </w:r>
    </w:p>
    <w:p>
      <w:pPr>
        <w:widowControl w:val="0"/>
        <w:numPr>
          <w:ilvl w:val="1"/>
          <w:numId w:val="5"/>
        </w:numPr>
        <w:ind w:left="840" w:leftChars="0" w:hanging="420" w:firstLineChars="0"/>
        <w:jc w:val="both"/>
        <w:rPr>
          <w:rFonts w:hint="default"/>
          <w:b/>
          <w:bCs/>
          <w:i w:val="0"/>
          <w:iCs w:val="0"/>
          <w:color w:val="auto"/>
          <w:lang w:val="en-US" w:eastAsia="zh-CN"/>
        </w:rPr>
      </w:pPr>
      <w:r>
        <w:rPr>
          <w:rFonts w:hint="default"/>
          <w:b/>
          <w:bCs/>
          <w:i w:val="0"/>
          <w:iCs w:val="0"/>
          <w:color w:val="auto"/>
          <w:lang w:val="en-US" w:eastAsia="zh-CN"/>
        </w:rPr>
        <w:t>Scenario 2-1: a CHO configuration including both PCell change and PSCell addition/change, i.e. CHO with SCG configuration</w:t>
      </w:r>
    </w:p>
    <w:p>
      <w:pPr>
        <w:widowControl w:val="0"/>
        <w:numPr>
          <w:ilvl w:val="1"/>
          <w:numId w:val="5"/>
        </w:numPr>
        <w:ind w:left="840" w:leftChars="0" w:hanging="420" w:firstLineChars="0"/>
        <w:jc w:val="both"/>
        <w:rPr>
          <w:rFonts w:hint="default"/>
          <w:b/>
          <w:bCs/>
          <w:i w:val="0"/>
          <w:iCs w:val="0"/>
          <w:color w:val="auto"/>
          <w:lang w:val="en-US" w:eastAsia="zh-CN"/>
        </w:rPr>
      </w:pPr>
      <w:r>
        <w:rPr>
          <w:rFonts w:hint="default"/>
          <w:b/>
          <w:bCs/>
          <w:i w:val="0"/>
          <w:iCs w:val="0"/>
          <w:color w:val="auto"/>
          <w:lang w:val="en-US" w:eastAsia="zh-CN"/>
        </w:rPr>
        <w:t>Scenario 2-2: a CHO configuration including a cascaded CPA/CPC configuration</w:t>
      </w:r>
    </w:p>
    <w:p>
      <w:pPr>
        <w:widowControl w:val="0"/>
        <w:numPr>
          <w:ilvl w:val="0"/>
          <w:numId w:val="0"/>
        </w:numPr>
        <w:jc w:val="both"/>
        <w:rPr>
          <w:rFonts w:hint="eastAsia"/>
          <w:b w:val="0"/>
          <w:bCs w:val="0"/>
          <w:i w:val="0"/>
          <w:iCs w:val="0"/>
          <w:color w:val="auto"/>
          <w:lang w:val="en-US" w:eastAsia="zh-CN"/>
        </w:rPr>
      </w:pPr>
      <w:r>
        <w:rPr>
          <w:rFonts w:hint="eastAsia"/>
          <w:b w:val="0"/>
          <w:bCs w:val="0"/>
          <w:i w:val="0"/>
          <w:iCs w:val="0"/>
          <w:color w:val="auto"/>
          <w:lang w:val="en-US" w:eastAsia="zh-CN"/>
        </w:rPr>
        <w:t>In scenario 1, the UE monitors the triggering conditions for CHO and CPAC independently, and triggers each procedure independently. So the collision between the triggering of CHO and the triggering of CPAC may happen in some cases, e.g. the triggering conditions for one procedure are met during the other procedure is on-going, or triggering conditions for two procedures are met simultaneously. The simplest way to avoid such collision is to stop the triggering condition evaluation for one procedure if the other one is triggered. However, considering the PCell mobility (i.e. CHO) plays a more important role in the connection control than PSCell mobility (i.e. CPAC), e.g. to avoid the occurrence of MCG RLF, the triggering of CHO should be handled with high priority. Thus, the following principle can be considered:</w:t>
      </w:r>
    </w:p>
    <w:p>
      <w:pPr>
        <w:widowControl w:val="0"/>
        <w:numPr>
          <w:ilvl w:val="0"/>
          <w:numId w:val="6"/>
        </w:numPr>
        <w:jc w:val="both"/>
        <w:rPr>
          <w:rFonts w:hint="eastAsia"/>
          <w:b w:val="0"/>
          <w:bCs w:val="0"/>
          <w:i w:val="0"/>
          <w:iCs w:val="0"/>
          <w:color w:val="auto"/>
          <w:lang w:val="en-US" w:eastAsia="zh-CN"/>
        </w:rPr>
      </w:pPr>
      <w:r>
        <w:rPr>
          <w:rFonts w:hint="eastAsia"/>
          <w:b w:val="0"/>
          <w:bCs w:val="0"/>
          <w:i w:val="0"/>
          <w:iCs w:val="0"/>
          <w:color w:val="auto"/>
          <w:lang w:val="en-US" w:eastAsia="zh-CN"/>
        </w:rPr>
        <w:t>If the triggering conditions for CHO are met firstly, the UE triggers the execution of CHO and stops monitoring the triggering conditions for CPAC;</w:t>
      </w:r>
    </w:p>
    <w:p>
      <w:pPr>
        <w:widowControl w:val="0"/>
        <w:numPr>
          <w:ilvl w:val="0"/>
          <w:numId w:val="6"/>
        </w:numPr>
        <w:jc w:val="both"/>
        <w:rPr>
          <w:rFonts w:hint="eastAsia"/>
          <w:b w:val="0"/>
          <w:bCs w:val="0"/>
          <w:i w:val="0"/>
          <w:iCs w:val="0"/>
          <w:color w:val="auto"/>
          <w:lang w:val="en-US" w:eastAsia="zh-CN"/>
        </w:rPr>
      </w:pPr>
      <w:r>
        <w:rPr>
          <w:rFonts w:hint="eastAsia"/>
          <w:b w:val="0"/>
          <w:bCs w:val="0"/>
          <w:i w:val="0"/>
          <w:iCs w:val="0"/>
          <w:color w:val="auto"/>
          <w:lang w:val="en-US" w:eastAsia="zh-CN"/>
        </w:rPr>
        <w:t>If the triggering conditions for CPAC are met firstly, the UE triggers the execution of CPAC and keeps monitoring the triggering conditions for CHO;</w:t>
      </w:r>
    </w:p>
    <w:p>
      <w:pPr>
        <w:widowControl w:val="0"/>
        <w:numPr>
          <w:ilvl w:val="0"/>
          <w:numId w:val="6"/>
        </w:numPr>
        <w:jc w:val="both"/>
        <w:rPr>
          <w:rFonts w:hint="default"/>
          <w:b w:val="0"/>
          <w:bCs w:val="0"/>
          <w:i w:val="0"/>
          <w:iCs w:val="0"/>
          <w:color w:val="auto"/>
          <w:lang w:val="en-US" w:eastAsia="zh-CN"/>
        </w:rPr>
      </w:pPr>
      <w:r>
        <w:rPr>
          <w:rFonts w:hint="eastAsia"/>
          <w:b w:val="0"/>
          <w:bCs w:val="0"/>
          <w:i w:val="0"/>
          <w:iCs w:val="0"/>
          <w:color w:val="auto"/>
          <w:lang w:val="en-US" w:eastAsia="zh-CN"/>
        </w:rPr>
        <w:t>If the triggering conditions for CHO is met during the execution of CPAC, the UE stops the on-going CPAC and falls back to the source SCG configuration;</w:t>
      </w:r>
    </w:p>
    <w:p>
      <w:pPr>
        <w:widowControl w:val="0"/>
        <w:numPr>
          <w:ilvl w:val="0"/>
          <w:numId w:val="6"/>
        </w:numPr>
        <w:jc w:val="both"/>
        <w:rPr>
          <w:rFonts w:hint="default"/>
          <w:b w:val="0"/>
          <w:bCs w:val="0"/>
          <w:i w:val="0"/>
          <w:iCs w:val="0"/>
          <w:color w:val="auto"/>
          <w:lang w:val="en-US" w:eastAsia="zh-CN"/>
        </w:rPr>
      </w:pPr>
      <w:r>
        <w:rPr>
          <w:rFonts w:hint="eastAsia"/>
          <w:b w:val="0"/>
          <w:bCs w:val="0"/>
          <w:i w:val="0"/>
          <w:iCs w:val="0"/>
          <w:color w:val="auto"/>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val="0"/>
          <w:iCs w:val="0"/>
          <w:color w:val="auto"/>
          <w:lang w:val="en-US" w:eastAsia="zh-CN"/>
        </w:rPr>
      </w:pPr>
      <w:r>
        <w:rPr>
          <w:rFonts w:hint="eastAsia"/>
          <w:b w:val="0"/>
          <w:bCs w:val="0"/>
          <w:i w:val="0"/>
          <w:iCs w:val="0"/>
          <w:color w:val="auto"/>
          <w:lang w:val="en-US" w:eastAsia="zh-CN"/>
        </w:rPr>
        <w:t>For the bullet 3, considering the CHO configuration may contain the delta SCG configuration if CHO with SCG configuration is supported, the UE should firstly fall-back to the source SCG configuration when the on-going CPAC is stopped, to ensure the stored CHO configuration is applied correctly.</w:t>
      </w:r>
    </w:p>
    <w:p>
      <w:pPr>
        <w:widowControl w:val="0"/>
        <w:numPr>
          <w:ilvl w:val="0"/>
          <w:numId w:val="0"/>
        </w:numPr>
        <w:jc w:val="both"/>
        <w:rPr>
          <w:rFonts w:hint="default"/>
          <w:b/>
          <w:bCs/>
          <w:i w:val="0"/>
          <w:iCs w:val="0"/>
          <w:color w:val="auto"/>
          <w:lang w:val="en-US" w:eastAsia="zh-CN"/>
        </w:rPr>
      </w:pPr>
      <w:r>
        <w:rPr>
          <w:rFonts w:hint="eastAsia"/>
          <w:b/>
          <w:bCs/>
          <w:i w:val="0"/>
          <w:iCs w:val="0"/>
          <w:color w:val="auto"/>
          <w:lang w:val="en-US" w:eastAsia="zh-CN"/>
        </w:rPr>
        <w:t>Proposal 2: In case that CHO and CPAC are configured independently, the following principle is considered:</w:t>
      </w:r>
    </w:p>
    <w:p>
      <w:pPr>
        <w:widowControl w:val="0"/>
        <w:numPr>
          <w:ilvl w:val="0"/>
          <w:numId w:val="7"/>
        </w:numPr>
        <w:ind w:left="420" w:leftChars="0" w:hanging="420" w:firstLineChars="0"/>
        <w:jc w:val="both"/>
        <w:rPr>
          <w:rFonts w:hint="eastAsia"/>
          <w:b/>
          <w:bCs/>
          <w:i w:val="0"/>
          <w:iCs w:val="0"/>
          <w:color w:val="auto"/>
          <w:lang w:val="en-US" w:eastAsia="zh-CN"/>
        </w:rPr>
      </w:pPr>
      <w:r>
        <w:rPr>
          <w:rFonts w:hint="eastAsia"/>
          <w:b/>
          <w:bCs/>
          <w:i w:val="0"/>
          <w:iCs w:val="0"/>
          <w:color w:val="auto"/>
          <w:lang w:val="en-US" w:eastAsia="zh-CN"/>
        </w:rPr>
        <w:t>If the triggering conditions for CHO are met firstly, the UE triggers the execution of CHO and stops monitoring the triggering conditions for CPAC;</w:t>
      </w:r>
    </w:p>
    <w:p>
      <w:pPr>
        <w:widowControl w:val="0"/>
        <w:numPr>
          <w:ilvl w:val="0"/>
          <w:numId w:val="7"/>
        </w:numPr>
        <w:ind w:left="420" w:leftChars="0" w:hanging="420" w:firstLineChars="0"/>
        <w:jc w:val="both"/>
        <w:rPr>
          <w:rFonts w:hint="eastAsia"/>
          <w:b/>
          <w:bCs/>
          <w:i w:val="0"/>
          <w:iCs w:val="0"/>
          <w:color w:val="auto"/>
          <w:lang w:val="en-US" w:eastAsia="zh-CN"/>
        </w:rPr>
      </w:pPr>
      <w:r>
        <w:rPr>
          <w:rFonts w:hint="eastAsia"/>
          <w:b/>
          <w:bCs/>
          <w:i w:val="0"/>
          <w:iCs w:val="0"/>
          <w:color w:val="auto"/>
          <w:lang w:val="en-US" w:eastAsia="zh-CN"/>
        </w:rPr>
        <w:t>If the triggering conditions for CPAC are met firstly, the UE triggers the execution of CPAC and keeps monitoring the triggering conditions for CHO;</w:t>
      </w:r>
    </w:p>
    <w:p>
      <w:pPr>
        <w:widowControl w:val="0"/>
        <w:numPr>
          <w:ilvl w:val="0"/>
          <w:numId w:val="7"/>
        </w:numPr>
        <w:ind w:left="420" w:leftChars="0" w:hanging="420" w:firstLineChars="0"/>
        <w:jc w:val="both"/>
        <w:rPr>
          <w:rFonts w:hint="default"/>
          <w:b/>
          <w:bCs/>
          <w:i w:val="0"/>
          <w:iCs w:val="0"/>
          <w:color w:val="auto"/>
          <w:lang w:val="en-US" w:eastAsia="zh-CN"/>
        </w:rPr>
      </w:pPr>
      <w:r>
        <w:rPr>
          <w:rFonts w:hint="eastAsia"/>
          <w:b/>
          <w:bCs/>
          <w:i w:val="0"/>
          <w:iCs w:val="0"/>
          <w:color w:val="auto"/>
          <w:lang w:val="en-US" w:eastAsia="zh-CN"/>
        </w:rPr>
        <w:t>If the triggering conditions for CHO is met during the execution of CPAC, the UE stops the on-going CPAC and falls back to the source SCG configuration;</w:t>
      </w:r>
    </w:p>
    <w:p>
      <w:pPr>
        <w:widowControl w:val="0"/>
        <w:numPr>
          <w:ilvl w:val="0"/>
          <w:numId w:val="7"/>
        </w:numPr>
        <w:ind w:left="420" w:leftChars="0" w:hanging="420" w:firstLineChars="0"/>
        <w:jc w:val="both"/>
        <w:rPr>
          <w:rFonts w:hint="default"/>
          <w:b/>
          <w:bCs/>
          <w:i w:val="0"/>
          <w:iCs w:val="0"/>
          <w:color w:val="auto"/>
          <w:lang w:val="en-US" w:eastAsia="zh-CN"/>
        </w:rPr>
      </w:pPr>
      <w:r>
        <w:rPr>
          <w:rFonts w:hint="eastAsia"/>
          <w:b/>
          <w:bCs/>
          <w:i w:val="0"/>
          <w:iCs w:val="0"/>
          <w:color w:val="auto"/>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val="0"/>
          <w:iCs w:val="0"/>
          <w:color w:val="auto"/>
          <w:lang w:val="en-US" w:eastAsia="zh-CN"/>
        </w:rPr>
      </w:pPr>
      <w:r>
        <w:rPr>
          <w:rFonts w:hint="eastAsia"/>
          <w:b w:val="0"/>
          <w:bCs w:val="0"/>
          <w:i w:val="0"/>
          <w:iCs w:val="0"/>
          <w:color w:val="auto"/>
          <w:lang w:val="en-US" w:eastAsia="zh-CN"/>
        </w:rPr>
        <w:t>In case that CPAC is triggered firstly, the successful completion of CPAC execution may have some impact on the stored CHO configurations, e.g. the CHO configuration contains the delta SCG configuration. In order to avoid the failure of subsequent CHO execution, the UE needs to release the stored CHO configurations or stops the evaluation of CHO until receiving the updated CHO configuration from the NW, which may cause the waste of reserved resource and more signalling overhead. However, there also exists many cases where the CPAC execution has no impact on the stored CHO configuration, as analyzed in [2]:</w:t>
      </w:r>
    </w:p>
    <w:p>
      <w:pPr>
        <w:widowControl w:val="0"/>
        <w:numPr>
          <w:ilvl w:val="0"/>
          <w:numId w:val="8"/>
        </w:numPr>
        <w:ind w:left="420" w:leftChars="0" w:hanging="420" w:firstLineChars="0"/>
        <w:jc w:val="both"/>
        <w:rPr>
          <w:rFonts w:hint="eastAsia"/>
          <w:b w:val="0"/>
          <w:bCs w:val="0"/>
          <w:i w:val="0"/>
          <w:iCs w:val="0"/>
          <w:color w:val="auto"/>
          <w:lang w:val="en-US" w:eastAsia="zh-CN"/>
        </w:rPr>
      </w:pPr>
      <w:r>
        <w:rPr>
          <w:rFonts w:hint="eastAsia"/>
          <w:b w:val="0"/>
          <w:bCs w:val="0"/>
          <w:i w:val="0"/>
          <w:iCs w:val="0"/>
          <w:color w:val="auto"/>
          <w:lang w:val="en-US" w:eastAsia="zh-CN"/>
        </w:rPr>
        <w:t>Case 1: the CHO configuration contains only MCG configuration or MCG configuration + full SCG configuration in case that the executed CPAC configuration contains only SCG configuration</w:t>
      </w:r>
    </w:p>
    <w:p>
      <w:pPr>
        <w:widowControl w:val="0"/>
        <w:numPr>
          <w:ilvl w:val="0"/>
          <w:numId w:val="8"/>
        </w:numPr>
        <w:ind w:left="420" w:leftChars="0" w:hanging="420" w:firstLineChars="0"/>
        <w:jc w:val="both"/>
        <w:rPr>
          <w:rFonts w:hint="eastAsia"/>
          <w:b w:val="0"/>
          <w:bCs w:val="0"/>
          <w:i w:val="0"/>
          <w:iCs w:val="0"/>
          <w:color w:val="auto"/>
          <w:lang w:val="en-US" w:eastAsia="zh-CN"/>
        </w:rPr>
      </w:pPr>
      <w:r>
        <w:rPr>
          <w:rFonts w:hint="eastAsia"/>
          <w:b w:val="0"/>
          <w:bCs w:val="0"/>
          <w:i w:val="0"/>
          <w:iCs w:val="0"/>
          <w:color w:val="auto"/>
          <w:lang w:val="en-US" w:eastAsia="zh-CN"/>
        </w:rPr>
        <w:t xml:space="preserve">Case 2: the CHO configuration contains only full MCG configuration or full MCG configuration + full SCG configuration in case that the executed CPAC configuration contains MCG configuration + SCG configuration </w:t>
      </w:r>
    </w:p>
    <w:p>
      <w:pPr>
        <w:widowControl w:val="0"/>
        <w:numPr>
          <w:ilvl w:val="0"/>
          <w:numId w:val="0"/>
        </w:numPr>
        <w:jc w:val="both"/>
        <w:rPr>
          <w:rFonts w:hint="eastAsia"/>
          <w:b w:val="0"/>
          <w:bCs w:val="0"/>
          <w:i/>
          <w:iCs/>
          <w:color w:val="auto"/>
          <w:lang w:val="en-US" w:eastAsia="zh-CN"/>
        </w:rPr>
      </w:pPr>
      <w:r>
        <w:rPr>
          <w:rFonts w:hint="eastAsia"/>
          <w:b w:val="0"/>
          <w:bCs w:val="0"/>
          <w:i/>
          <w:iCs/>
          <w:color w:val="auto"/>
          <w:lang w:val="en-US" w:eastAsia="zh-CN"/>
        </w:rPr>
        <w:t>Observation 2: The CPAC execution has no impact on the stored CHO configuration in some cases:</w:t>
      </w:r>
    </w:p>
    <w:p>
      <w:pPr>
        <w:widowControl w:val="0"/>
        <w:numPr>
          <w:ilvl w:val="0"/>
          <w:numId w:val="7"/>
        </w:numPr>
        <w:ind w:left="420" w:leftChars="0" w:hanging="420" w:firstLineChars="0"/>
        <w:jc w:val="both"/>
        <w:rPr>
          <w:rFonts w:hint="default"/>
          <w:b w:val="0"/>
          <w:bCs w:val="0"/>
          <w:i/>
          <w:iCs/>
          <w:color w:val="auto"/>
          <w:lang w:val="en-US" w:eastAsia="zh-CN"/>
        </w:rPr>
      </w:pPr>
      <w:r>
        <w:rPr>
          <w:rFonts w:hint="eastAsia"/>
          <w:b w:val="0"/>
          <w:bCs w:val="0"/>
          <w:i/>
          <w:iCs/>
          <w:color w:val="auto"/>
          <w:lang w:val="en-US" w:eastAsia="zh-CN"/>
        </w:rPr>
        <w:t xml:space="preserve">Case 1: </w:t>
      </w:r>
      <w:r>
        <w:rPr>
          <w:rFonts w:hint="default"/>
          <w:b w:val="0"/>
          <w:bCs w:val="0"/>
          <w:i/>
          <w:iCs/>
          <w:color w:val="auto"/>
          <w:lang w:val="en-US" w:eastAsia="zh-CN"/>
        </w:rPr>
        <w:t>the CHO configuration contains only MCG configuration or MCG configuration + full SCG configuration in case that the executed CPAC configuration contains only SCG configuration</w:t>
      </w:r>
    </w:p>
    <w:p>
      <w:pPr>
        <w:widowControl w:val="0"/>
        <w:numPr>
          <w:ilvl w:val="0"/>
          <w:numId w:val="7"/>
        </w:numPr>
        <w:ind w:left="420" w:leftChars="0" w:hanging="420" w:firstLineChars="0"/>
        <w:jc w:val="both"/>
        <w:rPr>
          <w:rFonts w:hint="default"/>
          <w:b w:val="0"/>
          <w:bCs w:val="0"/>
          <w:i/>
          <w:iCs/>
          <w:color w:val="auto"/>
          <w:lang w:val="en-US" w:eastAsia="zh-CN"/>
        </w:rPr>
      </w:pPr>
      <w:r>
        <w:rPr>
          <w:rFonts w:hint="eastAsia"/>
          <w:b w:val="0"/>
          <w:bCs w:val="0"/>
          <w:i/>
          <w:iCs/>
          <w:color w:val="auto"/>
          <w:lang w:val="en-US" w:eastAsia="zh-CN"/>
        </w:rPr>
        <w:t xml:space="preserve">Case 2: </w:t>
      </w:r>
      <w:bookmarkStart w:id="6" w:name="_GoBack"/>
      <w:bookmarkEnd w:id="6"/>
      <w:r>
        <w:rPr>
          <w:rFonts w:hint="default"/>
          <w:b w:val="0"/>
          <w:bCs w:val="0"/>
          <w:i/>
          <w:iCs/>
          <w:color w:val="auto"/>
          <w:lang w:val="en-US" w:eastAsia="zh-CN"/>
        </w:rPr>
        <w:t xml:space="preserve">the CHO configuration contains only full MCG configuration or full MCG configuration + full SCG configuration in case that the executed CPAC configuration contains MCG configuration + SCG configuration </w:t>
      </w:r>
    </w:p>
    <w:p>
      <w:pPr>
        <w:widowControl w:val="0"/>
        <w:numPr>
          <w:ilvl w:val="0"/>
          <w:numId w:val="0"/>
        </w:numPr>
        <w:jc w:val="both"/>
        <w:rPr>
          <w:rFonts w:hint="eastAsia"/>
          <w:b w:val="0"/>
          <w:bCs w:val="0"/>
          <w:i w:val="0"/>
          <w:iCs w:val="0"/>
          <w:color w:val="auto"/>
          <w:lang w:val="en-US" w:eastAsia="zh-CN"/>
        </w:rPr>
      </w:pPr>
      <w:r>
        <w:rPr>
          <w:rFonts w:hint="eastAsia"/>
          <w:b w:val="0"/>
          <w:bCs w:val="0"/>
          <w:i w:val="0"/>
          <w:iCs w:val="0"/>
          <w:color w:val="auto"/>
          <w:lang w:val="en-US" w:eastAsia="zh-CN"/>
        </w:rPr>
        <w:t>Besides, according to the current spec, the UE needs to decode each candidate cell configuration for CHO and CPAC to identify the PCI of each candidate cell, when performing the triggering condition evaluation. So the UE can easily check whether the executed CPAC configuration has impact on stored CHO configurations as well. Thus, the NW is not required to explicitly indicate which CHO configurations can be maintained when the corresponding CPAC is executed firstly.</w:t>
      </w:r>
    </w:p>
    <w:p>
      <w:pPr>
        <w:widowControl w:val="0"/>
        <w:numPr>
          <w:ilvl w:val="0"/>
          <w:numId w:val="0"/>
        </w:numPr>
        <w:jc w:val="both"/>
        <w:rPr>
          <w:rFonts w:hint="default"/>
          <w:b w:val="0"/>
          <w:bCs w:val="0"/>
          <w:i/>
          <w:iCs/>
          <w:color w:val="auto"/>
          <w:lang w:val="en-US" w:eastAsia="zh-CN"/>
        </w:rPr>
      </w:pPr>
      <w:r>
        <w:rPr>
          <w:rFonts w:hint="eastAsia"/>
          <w:b w:val="0"/>
          <w:bCs w:val="0"/>
          <w:i/>
          <w:iCs/>
          <w:color w:val="auto"/>
          <w:lang w:val="en-US" w:eastAsia="zh-CN"/>
        </w:rPr>
        <w:t>Observation 3: Since the UE needs to decode each candidate cell configuration for CHO and CPAC to identify the PCI of each candidate cell when performing the triggering condition evaluation, there is no much additional complexity for the UE to check whether the executed CPAC configuration has impact on stored CHO configurations.</w:t>
      </w:r>
    </w:p>
    <w:p>
      <w:pPr>
        <w:widowControl w:val="0"/>
        <w:numPr>
          <w:ilvl w:val="0"/>
          <w:numId w:val="0"/>
        </w:numPr>
        <w:jc w:val="both"/>
        <w:rPr>
          <w:rFonts w:hint="default"/>
          <w:b w:val="0"/>
          <w:bCs w:val="0"/>
          <w:i w:val="0"/>
          <w:iCs w:val="0"/>
          <w:color w:val="auto"/>
          <w:lang w:val="en-US" w:eastAsia="zh-CN"/>
        </w:rPr>
      </w:pPr>
      <w:r>
        <w:rPr>
          <w:rFonts w:hint="eastAsia"/>
          <w:b w:val="0"/>
          <w:bCs w:val="0"/>
          <w:i w:val="0"/>
          <w:iCs w:val="0"/>
          <w:color w:val="auto"/>
          <w:lang w:val="en-US" w:eastAsia="zh-CN"/>
        </w:rPr>
        <w:t xml:space="preserve">Upon the completion of CPAC execution, the UE can maintain the valid CHO configurations (i.e. the execution of CPAC has no impact on such configuration), and continue to monitor the triggering conditions for the corresponding CHO candidate. In other words, the UE releases the invalid CHO configurations and reports the released CHO candidate cell information to the MN via RRC signalling (e.g. </w:t>
      </w:r>
      <w:r>
        <w:rPr>
          <w:rFonts w:hint="eastAsia"/>
          <w:b w:val="0"/>
          <w:bCs w:val="0"/>
          <w:i/>
          <w:iCs/>
          <w:color w:val="auto"/>
          <w:lang w:val="en-US" w:eastAsia="zh-CN"/>
        </w:rPr>
        <w:t>RRCReconfigurationComplete</w:t>
      </w:r>
      <w:r>
        <w:rPr>
          <w:rFonts w:hint="eastAsia"/>
          <w:b w:val="0"/>
          <w:bCs w:val="0"/>
          <w:i w:val="0"/>
          <w:iCs w:val="0"/>
          <w:color w:val="auto"/>
          <w:lang w:val="en-US" w:eastAsia="zh-CN"/>
        </w:rPr>
        <w:t xml:space="preserve"> or </w:t>
      </w:r>
      <w:r>
        <w:rPr>
          <w:rFonts w:hint="eastAsia"/>
          <w:b w:val="0"/>
          <w:bCs w:val="0"/>
          <w:i/>
          <w:iCs/>
          <w:color w:val="auto"/>
          <w:lang w:val="en-US" w:eastAsia="zh-CN"/>
        </w:rPr>
        <w:t>ULInformationTransferMRDC</w:t>
      </w:r>
      <w:r>
        <w:rPr>
          <w:rFonts w:hint="eastAsia"/>
          <w:b w:val="0"/>
          <w:bCs w:val="0"/>
          <w:i w:val="0"/>
          <w:iCs w:val="0"/>
          <w:color w:val="auto"/>
          <w:lang w:val="en-US" w:eastAsia="zh-CN"/>
        </w:rPr>
        <w:t xml:space="preserve"> message) upon the completion of CPAC execution. Then the NW can release the reserved resources for the indicated CHO candidates. </w:t>
      </w:r>
    </w:p>
    <w:p>
      <w:pPr>
        <w:widowControl w:val="0"/>
        <w:numPr>
          <w:ilvl w:val="0"/>
          <w:numId w:val="0"/>
        </w:numPr>
        <w:jc w:val="both"/>
        <w:rPr>
          <w:rFonts w:hint="default"/>
          <w:b/>
          <w:bCs/>
          <w:i w:val="0"/>
          <w:iCs w:val="0"/>
          <w:color w:val="auto"/>
          <w:lang w:val="en-US" w:eastAsia="zh-CN"/>
        </w:rPr>
      </w:pPr>
      <w:r>
        <w:rPr>
          <w:rFonts w:hint="eastAsia"/>
          <w:b/>
          <w:bCs/>
          <w:i w:val="0"/>
          <w:iCs w:val="0"/>
          <w:color w:val="auto"/>
          <w:lang w:val="en-US" w:eastAsia="zh-CN"/>
        </w:rPr>
        <w:t>Proposal 3: Upon the completion of CPAC execution, the UE releases the CHO configurations which becomes invalid due to the CPAC execution, and reports the released CHO candidate cells information to the MN.</w:t>
      </w:r>
    </w:p>
    <w:p>
      <w:pPr>
        <w:widowControl w:val="0"/>
        <w:numPr>
          <w:ilvl w:val="0"/>
          <w:numId w:val="0"/>
        </w:numPr>
        <w:jc w:val="both"/>
        <w:rPr>
          <w:rFonts w:hint="eastAsia"/>
          <w:b w:val="0"/>
          <w:bCs w:val="0"/>
          <w:i w:val="0"/>
          <w:iCs w:val="0"/>
          <w:color w:val="auto"/>
          <w:lang w:val="en-US" w:eastAsia="zh-CN"/>
        </w:rPr>
      </w:pPr>
      <w:r>
        <w:rPr>
          <w:rFonts w:hint="eastAsia"/>
          <w:b w:val="0"/>
          <w:bCs w:val="0"/>
          <w:i w:val="0"/>
          <w:iCs w:val="0"/>
          <w:color w:val="auto"/>
          <w:lang w:val="en-US" w:eastAsia="zh-CN"/>
        </w:rPr>
        <w:t xml:space="preserve">In case that CHO is triggered firstly, the stored CPAC configuration will be impacted in most cases, e.g. the inter-SN CPC and CPA includes the MCG configuration, the CHO configuration contains the SCG configuration, or the SN key update is required due to the MN key change. Thus, the simplest way is to release all stored CPAC configurations after completion of CHO execution. </w:t>
      </w:r>
    </w:p>
    <w:p>
      <w:pPr>
        <w:widowControl w:val="0"/>
        <w:numPr>
          <w:ilvl w:val="0"/>
          <w:numId w:val="0"/>
        </w:numPr>
        <w:jc w:val="both"/>
        <w:rPr>
          <w:rFonts w:hint="default"/>
          <w:b/>
          <w:bCs/>
          <w:i w:val="0"/>
          <w:iCs w:val="0"/>
          <w:color w:val="auto"/>
          <w:lang w:val="en-US" w:eastAsia="zh-CN"/>
        </w:rPr>
      </w:pPr>
      <w:r>
        <w:rPr>
          <w:rFonts w:hint="eastAsia"/>
          <w:b/>
          <w:bCs/>
          <w:i w:val="0"/>
          <w:iCs w:val="0"/>
          <w:color w:val="auto"/>
          <w:lang w:val="en-US" w:eastAsia="zh-CN"/>
        </w:rPr>
        <w:t>Proposal 4: Upon the completion of CHO execution, the UE releases all stored CPAC configurations.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the coexistence of CHO and CPAC with the following observations and proposals:</w:t>
      </w:r>
    </w:p>
    <w:p>
      <w:pPr>
        <w:widowControl w:val="0"/>
        <w:numPr>
          <w:ilvl w:val="0"/>
          <w:numId w:val="0"/>
        </w:numPr>
        <w:ind w:leftChars="0"/>
        <w:jc w:val="both"/>
        <w:rPr>
          <w:rFonts w:hint="eastAsia"/>
          <w:i/>
          <w:iCs/>
          <w:lang w:val="en-US" w:eastAsia="zh-CN"/>
        </w:rPr>
      </w:pPr>
      <w:r>
        <w:rPr>
          <w:rFonts w:hint="eastAsia"/>
          <w:i/>
          <w:iCs/>
          <w:lang w:val="en-US" w:eastAsia="zh-CN"/>
        </w:rPr>
        <w:t>Observation 1: The scenario 2 allows fast DC setup during/after CHO. And the current RRC signaling can easily support this.</w:t>
      </w:r>
    </w:p>
    <w:p>
      <w:pPr>
        <w:widowControl w:val="0"/>
        <w:numPr>
          <w:ilvl w:val="0"/>
          <w:numId w:val="0"/>
        </w:numPr>
        <w:ind w:leftChars="0"/>
        <w:jc w:val="both"/>
        <w:rPr>
          <w:rFonts w:hint="eastAsia"/>
          <w:b/>
          <w:bCs/>
          <w:i w:val="0"/>
          <w:iCs w:val="0"/>
          <w:lang w:val="en-US" w:eastAsia="zh-CN"/>
        </w:rPr>
      </w:pPr>
      <w:r>
        <w:rPr>
          <w:rFonts w:hint="eastAsia"/>
          <w:b/>
          <w:bCs/>
          <w:i w:val="0"/>
          <w:iCs w:val="0"/>
          <w:lang w:val="en-US" w:eastAsia="zh-CN"/>
        </w:rPr>
        <w:t>Proposal 1: RAN2 support the coexistence of CHO and CPAC in all following scenarios:</w:t>
      </w:r>
    </w:p>
    <w:p>
      <w:pPr>
        <w:pStyle w:val="284"/>
        <w:numPr>
          <w:ilvl w:val="0"/>
          <w:numId w:val="5"/>
        </w:numPr>
        <w:ind w:left="420" w:leftChars="0" w:hanging="420" w:firstLineChars="0"/>
        <w:rPr>
          <w:b/>
          <w:bCs/>
          <w:i w:val="0"/>
          <w:iCs w:val="0"/>
          <w:color w:val="auto"/>
        </w:rPr>
      </w:pPr>
      <w:r>
        <w:rPr>
          <w:b/>
          <w:bCs/>
          <w:i w:val="0"/>
          <w:iCs w:val="0"/>
          <w:color w:val="auto"/>
        </w:rPr>
        <w:t>Scenario 1: the CHO and CPAC configuration are independent and the UE monitors the triggering conditions for the CHO and CPAC independently.</w:t>
      </w:r>
    </w:p>
    <w:p>
      <w:pPr>
        <w:widowControl w:val="0"/>
        <w:numPr>
          <w:ilvl w:val="0"/>
          <w:numId w:val="5"/>
        </w:numPr>
        <w:ind w:left="420" w:leftChars="0" w:hanging="420" w:firstLineChars="0"/>
        <w:jc w:val="both"/>
        <w:rPr>
          <w:b/>
          <w:bCs/>
          <w:i w:val="0"/>
          <w:iCs w:val="0"/>
          <w:color w:val="auto"/>
        </w:rPr>
      </w:pPr>
      <w:r>
        <w:rPr>
          <w:b/>
          <w:bCs/>
          <w:i w:val="0"/>
          <w:iCs w:val="0"/>
          <w:color w:val="auto"/>
        </w:rPr>
        <w:t>Scenario 2: A CHO configuration that contains an associated CPAC configuration.</w:t>
      </w:r>
    </w:p>
    <w:p>
      <w:pPr>
        <w:widowControl w:val="0"/>
        <w:numPr>
          <w:ilvl w:val="1"/>
          <w:numId w:val="5"/>
        </w:numPr>
        <w:ind w:left="840" w:leftChars="0" w:hanging="420" w:firstLineChars="0"/>
        <w:jc w:val="both"/>
        <w:rPr>
          <w:rFonts w:hint="default"/>
          <w:b/>
          <w:bCs/>
          <w:i w:val="0"/>
          <w:iCs w:val="0"/>
          <w:color w:val="auto"/>
          <w:lang w:val="en-US" w:eastAsia="zh-CN"/>
        </w:rPr>
      </w:pPr>
      <w:r>
        <w:rPr>
          <w:rFonts w:hint="default"/>
          <w:b/>
          <w:bCs/>
          <w:i w:val="0"/>
          <w:iCs w:val="0"/>
          <w:color w:val="auto"/>
          <w:lang w:val="en-US" w:eastAsia="zh-CN"/>
        </w:rPr>
        <w:t>Scenario 2-1: a CHO configuration including both PCell change and PSCell addition/change, i.e. CHO with SCG configuration</w:t>
      </w:r>
    </w:p>
    <w:p>
      <w:pPr>
        <w:widowControl w:val="0"/>
        <w:numPr>
          <w:ilvl w:val="1"/>
          <w:numId w:val="5"/>
        </w:numPr>
        <w:ind w:left="840" w:leftChars="0" w:hanging="420" w:firstLineChars="0"/>
        <w:jc w:val="both"/>
        <w:rPr>
          <w:rFonts w:hint="default"/>
          <w:b/>
          <w:bCs/>
          <w:i w:val="0"/>
          <w:iCs w:val="0"/>
          <w:color w:val="auto"/>
          <w:lang w:val="en-US" w:eastAsia="zh-CN"/>
        </w:rPr>
      </w:pPr>
      <w:r>
        <w:rPr>
          <w:rFonts w:hint="default"/>
          <w:b/>
          <w:bCs/>
          <w:i w:val="0"/>
          <w:iCs w:val="0"/>
          <w:color w:val="auto"/>
          <w:lang w:val="en-US" w:eastAsia="zh-CN"/>
        </w:rPr>
        <w:t>Scenario 2-2: a CHO configuration including a cascaded CPA/CPC configuration</w:t>
      </w:r>
    </w:p>
    <w:p>
      <w:pPr>
        <w:widowControl w:val="0"/>
        <w:numPr>
          <w:ilvl w:val="0"/>
          <w:numId w:val="0"/>
        </w:numPr>
        <w:jc w:val="both"/>
        <w:rPr>
          <w:rFonts w:hint="default"/>
          <w:b/>
          <w:bCs/>
          <w:i w:val="0"/>
          <w:iCs w:val="0"/>
          <w:color w:val="auto"/>
          <w:lang w:val="en-US" w:eastAsia="zh-CN"/>
        </w:rPr>
      </w:pPr>
      <w:r>
        <w:rPr>
          <w:rFonts w:hint="eastAsia"/>
          <w:b/>
          <w:bCs/>
          <w:i w:val="0"/>
          <w:iCs w:val="0"/>
          <w:color w:val="auto"/>
          <w:lang w:val="en-US" w:eastAsia="zh-CN"/>
        </w:rPr>
        <w:t>Proposal 2: In case that CHO and CPAC are configured independently, the following principle is considered:</w:t>
      </w:r>
    </w:p>
    <w:p>
      <w:pPr>
        <w:widowControl w:val="0"/>
        <w:numPr>
          <w:ilvl w:val="0"/>
          <w:numId w:val="7"/>
        </w:numPr>
        <w:ind w:left="420" w:leftChars="0" w:hanging="420" w:firstLineChars="0"/>
        <w:jc w:val="both"/>
        <w:rPr>
          <w:rFonts w:hint="eastAsia"/>
          <w:b/>
          <w:bCs/>
          <w:i w:val="0"/>
          <w:iCs w:val="0"/>
          <w:color w:val="auto"/>
          <w:lang w:val="en-US" w:eastAsia="zh-CN"/>
        </w:rPr>
      </w:pPr>
      <w:r>
        <w:rPr>
          <w:rFonts w:hint="eastAsia"/>
          <w:b/>
          <w:bCs/>
          <w:i w:val="0"/>
          <w:iCs w:val="0"/>
          <w:color w:val="auto"/>
          <w:lang w:val="en-US" w:eastAsia="zh-CN"/>
        </w:rPr>
        <w:t>If the triggering conditions for CHO are met firstly, the UE triggers the execution of CHO and stops monitoring the triggering conditions for CPAC;</w:t>
      </w:r>
    </w:p>
    <w:p>
      <w:pPr>
        <w:widowControl w:val="0"/>
        <w:numPr>
          <w:ilvl w:val="0"/>
          <w:numId w:val="7"/>
        </w:numPr>
        <w:ind w:left="420" w:leftChars="0" w:hanging="420" w:firstLineChars="0"/>
        <w:jc w:val="both"/>
        <w:rPr>
          <w:rFonts w:hint="eastAsia"/>
          <w:b/>
          <w:bCs/>
          <w:i w:val="0"/>
          <w:iCs w:val="0"/>
          <w:color w:val="auto"/>
          <w:lang w:val="en-US" w:eastAsia="zh-CN"/>
        </w:rPr>
      </w:pPr>
      <w:r>
        <w:rPr>
          <w:rFonts w:hint="eastAsia"/>
          <w:b/>
          <w:bCs/>
          <w:i w:val="0"/>
          <w:iCs w:val="0"/>
          <w:color w:val="auto"/>
          <w:lang w:val="en-US" w:eastAsia="zh-CN"/>
        </w:rPr>
        <w:t>If the triggering conditions for CPAC are met firstly, the UE triggers the execution of CPAC and keeps monitoring the triggering conditions for CHO;</w:t>
      </w:r>
    </w:p>
    <w:p>
      <w:pPr>
        <w:widowControl w:val="0"/>
        <w:numPr>
          <w:ilvl w:val="0"/>
          <w:numId w:val="7"/>
        </w:numPr>
        <w:ind w:left="420" w:leftChars="0" w:hanging="420" w:firstLineChars="0"/>
        <w:jc w:val="both"/>
        <w:rPr>
          <w:rFonts w:hint="default"/>
          <w:b/>
          <w:bCs/>
          <w:i w:val="0"/>
          <w:iCs w:val="0"/>
          <w:color w:val="auto"/>
          <w:lang w:val="en-US" w:eastAsia="zh-CN"/>
        </w:rPr>
      </w:pPr>
      <w:r>
        <w:rPr>
          <w:rFonts w:hint="eastAsia"/>
          <w:b/>
          <w:bCs/>
          <w:i w:val="0"/>
          <w:iCs w:val="0"/>
          <w:color w:val="auto"/>
          <w:lang w:val="en-US" w:eastAsia="zh-CN"/>
        </w:rPr>
        <w:t>If the triggering conditions for CHO is met during the execution of CPAC, the UE stops the on-going CPAC and falls back to the source SCG configuration;</w:t>
      </w:r>
    </w:p>
    <w:p>
      <w:pPr>
        <w:widowControl w:val="0"/>
        <w:numPr>
          <w:ilvl w:val="0"/>
          <w:numId w:val="7"/>
        </w:numPr>
        <w:ind w:left="420" w:leftChars="0" w:hanging="420" w:firstLineChars="0"/>
        <w:jc w:val="both"/>
        <w:rPr>
          <w:rFonts w:hint="default"/>
          <w:b/>
          <w:bCs/>
          <w:i w:val="0"/>
          <w:iCs w:val="0"/>
          <w:color w:val="auto"/>
          <w:lang w:val="en-US" w:eastAsia="zh-CN"/>
        </w:rPr>
      </w:pPr>
      <w:r>
        <w:rPr>
          <w:rFonts w:hint="eastAsia"/>
          <w:b/>
          <w:bCs/>
          <w:i w:val="0"/>
          <w:iCs w:val="0"/>
          <w:color w:val="auto"/>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iCs/>
          <w:color w:val="auto"/>
          <w:lang w:val="en-US" w:eastAsia="zh-CN"/>
        </w:rPr>
      </w:pPr>
      <w:r>
        <w:rPr>
          <w:rFonts w:hint="eastAsia"/>
          <w:b w:val="0"/>
          <w:bCs w:val="0"/>
          <w:i/>
          <w:iCs/>
          <w:color w:val="auto"/>
          <w:lang w:val="en-US" w:eastAsia="zh-CN"/>
        </w:rPr>
        <w:t>Observation 2: The CPAC execution has no impact on the stored CHO configuration in some cases:</w:t>
      </w:r>
    </w:p>
    <w:p>
      <w:pPr>
        <w:widowControl w:val="0"/>
        <w:numPr>
          <w:ilvl w:val="0"/>
          <w:numId w:val="7"/>
        </w:numPr>
        <w:ind w:left="420" w:leftChars="0" w:hanging="420" w:firstLineChars="0"/>
        <w:jc w:val="both"/>
        <w:rPr>
          <w:rFonts w:hint="default"/>
          <w:b w:val="0"/>
          <w:bCs w:val="0"/>
          <w:i/>
          <w:iCs/>
          <w:color w:val="auto"/>
          <w:lang w:val="en-US" w:eastAsia="zh-CN"/>
        </w:rPr>
      </w:pPr>
      <w:r>
        <w:rPr>
          <w:rFonts w:hint="eastAsia"/>
          <w:b w:val="0"/>
          <w:bCs w:val="0"/>
          <w:i/>
          <w:iCs/>
          <w:color w:val="auto"/>
          <w:lang w:val="en-US" w:eastAsia="zh-CN"/>
        </w:rPr>
        <w:t xml:space="preserve">Case 1: </w:t>
      </w:r>
      <w:r>
        <w:rPr>
          <w:rFonts w:hint="default"/>
          <w:b w:val="0"/>
          <w:bCs w:val="0"/>
          <w:i/>
          <w:iCs/>
          <w:color w:val="auto"/>
          <w:lang w:val="en-US" w:eastAsia="zh-CN"/>
        </w:rPr>
        <w:t>the CHO configuration contains only MCG configuration or MCG configuration + full SCG configuration in case that the executed CPAC configuration contains only SCG configuration</w:t>
      </w:r>
    </w:p>
    <w:p>
      <w:pPr>
        <w:widowControl w:val="0"/>
        <w:numPr>
          <w:ilvl w:val="0"/>
          <w:numId w:val="7"/>
        </w:numPr>
        <w:ind w:left="420" w:leftChars="0" w:hanging="420" w:firstLineChars="0"/>
        <w:jc w:val="both"/>
        <w:rPr>
          <w:rFonts w:hint="default"/>
          <w:b w:val="0"/>
          <w:bCs w:val="0"/>
          <w:i/>
          <w:iCs/>
          <w:color w:val="auto"/>
          <w:lang w:val="en-US" w:eastAsia="zh-CN"/>
        </w:rPr>
      </w:pPr>
      <w:r>
        <w:rPr>
          <w:rFonts w:hint="eastAsia"/>
          <w:b w:val="0"/>
          <w:bCs w:val="0"/>
          <w:i/>
          <w:iCs/>
          <w:color w:val="auto"/>
          <w:lang w:val="en-US" w:eastAsia="zh-CN"/>
        </w:rPr>
        <w:t xml:space="preserve">Case 2: </w:t>
      </w:r>
      <w:r>
        <w:rPr>
          <w:rFonts w:hint="default"/>
          <w:b w:val="0"/>
          <w:bCs w:val="0"/>
          <w:i/>
          <w:iCs/>
          <w:color w:val="auto"/>
          <w:lang w:val="en-US" w:eastAsia="zh-CN"/>
        </w:rPr>
        <w:t xml:space="preserve">the CHO configuration contains only full MCG configuration or full MCG configuration + full SCG configuration in case that the executed CPAC configuration contains MCG configuration + SCG configuration </w:t>
      </w:r>
    </w:p>
    <w:p>
      <w:pPr>
        <w:widowControl w:val="0"/>
        <w:numPr>
          <w:ilvl w:val="0"/>
          <w:numId w:val="0"/>
        </w:numPr>
        <w:jc w:val="both"/>
        <w:rPr>
          <w:rFonts w:hint="default"/>
          <w:b w:val="0"/>
          <w:bCs w:val="0"/>
          <w:i/>
          <w:iCs/>
          <w:color w:val="auto"/>
          <w:lang w:val="en-US" w:eastAsia="zh-CN"/>
        </w:rPr>
      </w:pPr>
      <w:r>
        <w:rPr>
          <w:rFonts w:hint="eastAsia"/>
          <w:b w:val="0"/>
          <w:bCs w:val="0"/>
          <w:i/>
          <w:iCs/>
          <w:color w:val="auto"/>
          <w:lang w:val="en-US" w:eastAsia="zh-CN"/>
        </w:rPr>
        <w:t>Observation 3: Since the UE needs to decode each candidate cell configuration for CHO and CPAC to identify the PCI of each candidate cell when performing the triggering condition evaluation, there is no much additional complexity for the UE to check whether the executed CPAC configuration has impact on stored CHO configurations.</w:t>
      </w:r>
    </w:p>
    <w:p>
      <w:pPr>
        <w:widowControl w:val="0"/>
        <w:numPr>
          <w:ilvl w:val="0"/>
          <w:numId w:val="0"/>
        </w:numPr>
        <w:jc w:val="both"/>
        <w:rPr>
          <w:rFonts w:hint="default"/>
          <w:b/>
          <w:bCs/>
          <w:i w:val="0"/>
          <w:iCs w:val="0"/>
          <w:color w:val="auto"/>
          <w:lang w:val="en-US" w:eastAsia="zh-CN"/>
        </w:rPr>
      </w:pPr>
      <w:r>
        <w:rPr>
          <w:rFonts w:hint="eastAsia"/>
          <w:b/>
          <w:bCs/>
          <w:i w:val="0"/>
          <w:iCs w:val="0"/>
          <w:color w:val="auto"/>
          <w:lang w:val="en-US" w:eastAsia="zh-CN"/>
        </w:rPr>
        <w:t>Proposal 3: Upon the completion of CPAC execution, the UE releases the CHO configurations which becomes invalid due to the CPAC execution, and reports the released CHO candidate cells information to the MN.</w:t>
      </w:r>
    </w:p>
    <w:p>
      <w:pPr>
        <w:widowControl w:val="0"/>
        <w:numPr>
          <w:ilvl w:val="0"/>
          <w:numId w:val="0"/>
        </w:numPr>
        <w:jc w:val="both"/>
        <w:rPr>
          <w:rFonts w:hint="default"/>
          <w:b/>
          <w:bCs/>
          <w:i w:val="0"/>
          <w:iCs w:val="0"/>
          <w:color w:val="auto"/>
          <w:lang w:val="en-US" w:eastAsia="zh-CN"/>
        </w:rPr>
      </w:pPr>
      <w:r>
        <w:rPr>
          <w:rFonts w:hint="eastAsia"/>
          <w:b/>
          <w:bCs/>
          <w:i w:val="0"/>
          <w:iCs w:val="0"/>
          <w:color w:val="auto"/>
          <w:lang w:val="en-US" w:eastAsia="zh-CN"/>
        </w:rPr>
        <w:t>Proposal 4: Upon the completion of CHO execution, the UE releases all stored CPAC configurations.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9"/>
        </w:numPr>
        <w:overflowPunct w:val="0"/>
        <w:autoSpaceDE w:val="0"/>
        <w:autoSpaceDN w:val="0"/>
        <w:adjustRightInd w:val="0"/>
        <w:textAlignment w:val="baseline"/>
      </w:pPr>
      <w:bookmarkStart w:id="4" w:name="_Ref70583070"/>
      <w:bookmarkStart w:id="5" w:name="_Ref71222056"/>
      <w:r>
        <w:t>R2-2103109</w:t>
      </w:r>
      <w:r>
        <w:rPr>
          <w:rFonts w:hint="eastAsia"/>
          <w:lang w:val="en-US" w:eastAsia="zh-CN"/>
        </w:rPr>
        <w:t xml:space="preserve"> </w:t>
      </w:r>
      <w:r>
        <w:t xml:space="preserve"> </w:t>
      </w:r>
      <w:r>
        <w:rPr>
          <w:i w:val="0"/>
          <w:iCs w:val="0"/>
        </w:rPr>
        <w:t>Summary of [Post113-e][234][eDCCA] CPAC Procedures (CATT)</w:t>
      </w:r>
      <w:r>
        <w:rPr>
          <w:rFonts w:hint="eastAsia"/>
          <w:i w:val="0"/>
          <w:iCs w:val="0"/>
          <w:lang w:val="en-US" w:eastAsia="zh-CN"/>
        </w:rPr>
        <w:t xml:space="preserve"> </w:t>
      </w:r>
      <w:r>
        <w:t xml:space="preserve"> 3GPP TSG-RAN WG2 Meeting #113bis Electronic</w:t>
      </w:r>
      <w:bookmarkEnd w:id="4"/>
    </w:p>
    <w:p>
      <w:pPr>
        <w:numPr>
          <w:ilvl w:val="0"/>
          <w:numId w:val="9"/>
        </w:numPr>
        <w:overflowPunct w:val="0"/>
        <w:autoSpaceDE w:val="0"/>
        <w:autoSpaceDN w:val="0"/>
        <w:adjustRightInd w:val="0"/>
        <w:textAlignment w:val="baseline"/>
      </w:pPr>
      <w:r>
        <w:rPr>
          <w:rFonts w:hint="eastAsia"/>
        </w:rPr>
        <w:t>R2-2107524</w:t>
      </w:r>
      <w:r>
        <w:rPr>
          <w:rFonts w:hint="eastAsia"/>
          <w:lang w:val="en-US" w:eastAsia="zh-CN"/>
        </w:rPr>
        <w:t xml:space="preserve">  On CPAC Procedures and Further Functionalities  Nokia, Nokia Shanghai Bell  </w:t>
      </w:r>
    </w:p>
    <w:bookmarkEnd w:id="5"/>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372387"/>
    <w:multiLevelType w:val="singleLevel"/>
    <w:tmpl w:val="D1372387"/>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393CC04A"/>
    <w:multiLevelType w:val="singleLevel"/>
    <w:tmpl w:val="393CC04A"/>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3F17BE9"/>
    <w:multiLevelType w:val="multilevel"/>
    <w:tmpl w:val="53F17BE9"/>
    <w:lvl w:ilvl="0" w:tentative="0">
      <w:start w:val="2"/>
      <w:numFmt w:val="bullet"/>
      <w:lvlText w:val="-"/>
      <w:lvlJc w:val="left"/>
      <w:pPr>
        <w:ind w:left="1212" w:hanging="360"/>
      </w:pPr>
      <w:rPr>
        <w:rFonts w:hint="default" w:ascii="Times New Roman" w:hAnsi="Times New Roman" w:eastAsia="宋体" w:cs="Times New Roman"/>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7">
    <w:nsid w:val="5F2209B3"/>
    <w:multiLevelType w:val="multilevel"/>
    <w:tmpl w:val="5F2209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65F6D269"/>
    <w:multiLevelType w:val="singleLevel"/>
    <w:tmpl w:val="65F6D269"/>
    <w:lvl w:ilvl="0" w:tentative="0">
      <w:start w:val="1"/>
      <w:numFmt w:val="bullet"/>
      <w:lvlText w:val="−"/>
      <w:lvlJc w:val="left"/>
      <w:pPr>
        <w:ind w:left="420" w:leftChars="0" w:hanging="420" w:firstLineChars="0"/>
      </w:pPr>
      <w:rPr>
        <w:rFonts w:hint="default" w:ascii="Arial" w:hAnsi="Arial" w:cs="Arial"/>
      </w:rPr>
    </w:lvl>
  </w:abstractNum>
  <w:num w:numId="1">
    <w:abstractNumId w:val="1"/>
  </w:num>
  <w:num w:numId="2">
    <w:abstractNumId w:val="5"/>
  </w:num>
  <w:num w:numId="3">
    <w:abstractNumId w:val="2"/>
  </w:num>
  <w:num w:numId="4">
    <w:abstractNumId w:val="6"/>
  </w:num>
  <w:num w:numId="5">
    <w:abstractNumId w:val="7"/>
  </w:num>
  <w:num w:numId="6">
    <w:abstractNumId w:val="0"/>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5F4218D"/>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2021-10-22T03:54:20Z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